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Systemy obliczeniowe mechaniki konstrukcji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hab. inż. Tomasz Sokół - opiekun, dr hab. inż. Marcin Gajewski, dr inż. Tomasz Łukasiak, dr inż. Rafał Michalczyk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1080-BU000-ISP-0621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Wykłady: 15 godz., ćwiczenia komputerowe: 15 godz. praca własna nad projektami: 20 godz. Razem: 50 godz.= 2 ECTS.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Wykłady 15 godz.; ćwiczenia 15 godz. Razem: 30 godz.= 1 ECTS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Praca własna nad projektem: 20 godz.=1 ECTS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Zaliczenie Mechaniki Konstrukcji I i II.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Nauczenie metod rozwiązywania geometrycznie i fizycznie nieliniowych zadań mechaniki, w szczególności zadań dotyczących nieliniowej stateczności konstrukcji. Nauczenie umiejętności nieliniowej analizy konstrukcji z wykorzystaniem systemów metody elementów skończonych: Ansys, Abaqus, LS-DYNA. Nauczenie numerycznych metod symulacji zachowania się materiałów dyssypatywnych, kompozytów, materiałów kruchych oraz gruntów budowlanych.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Teoria dynamicznej stateczności konstrukcji; ujęcie komputerowe. Teoria dużych deformacji konstrukcji z materiałów dyssypatywnych. Modelowanie konstrukcji i materiałów z zastosowaniem metody elementów skończonych.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Ocena projektów i ich prezentacji na forum grupy. 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Seria: Mechanika Techniczna, tomy dotyczące mechaniki ciała stałego i konstrukcji, w szczególności tom 9, Wytrzymałość elementów konstrukcyjnych, pod redakcją Michała Życzkowskiego, PWN, Warszawa 1988.
[2] O.C. Zienkiewicz, R.L. Taylor, The Finite Element Method, vol. 1 i 2, Fifth Edition, Butterworth-Heinemann 2000.
[3] M.A. Crisfield, Non-linear Finite Element Analysis of Solids and Structures, John Willey &amp; Sons 1991.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>Przedmiot stanowi rozwinięcie i uzupełnienie treści omawianych na przedmiocie obowiązkowym na specjalności KBI: "Metody komputerowe w budownictwie". Przeznaczony jest dla studentów pragnących poszerzyć swoją wiedzę i umiejętności w zakresie złożonych analiz wytrzymałościowych konstrukcji inżynierskich z zastosowaniem wiodących programów metody elementów skończonych, takich jak Ansys, Abaqus i LS-DYNA. Program przedmiotu obejmuje m.in. nieliniową i dynamiczną stateczność konstrukcji w zakresie sprężystym i sprężysto-plastycznym, modelowanie materiałów dyssypatywnych, kruchych i kompozytów. Oprócz umiejętności posługiwania się wymienionymi programami student ma możliwość zdobycia wiedzy w zakresie wybranych zadań nieliniowej mechaniki konstrukcji. Przedmiot oferuje dobre podstawy teoretyczne do dalszego samokształcenia, wykonania ciekawych prac dyplomowych, a w przyszłości, do twórczej pracy zawodowej w projektowaniu złożonych konstrukcji. Przedmiot skierowany jest głównie do studentów specjalności KBI, ale mile widziani będą również studenci innych specjalności.</w:t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Umiejętność doboru metod opisu zachowania się konstrukcji inżynierskich.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Obrona projektu na forum grupy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K1_W04, 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Umiejętność korzystania z dostępnych programów modelujących zachowanie się konstrukcji inżynierskich.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Prezentacja wyników projektu obliczeniowego na forum grupy.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K1_U04, K1_U06, K1_U09, K1_U20, K1_U23, K1_U01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I.P6S_UU, I.P6S_UO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Umiejętność pracy samodzielnej i we współpracy z prowadzącym w zakresie modelowania dużych deformacji konstrukcji inżynierskich.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zaawansowanej analizy konstrukcji pod kierunkiem prowadzącego i na forum grupy.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2026-04-21T12:13:31+02:00</dcterms:created>
  <dcterms:modified xsi:type="dcterms:W3CDTF">2026-04-21T12:13:31+02:00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